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31" w:rsidRPr="00CA4EF2" w:rsidRDefault="00C1625E">
      <w:pPr>
        <w:pStyle w:val="ConsPlusDocList"/>
        <w:jc w:val="both"/>
      </w:pPr>
      <w:bookmarkStart w:id="0" w:name="Par813"/>
      <w:bookmarkEnd w:id="0"/>
      <w:r w:rsidRPr="00CA4EF2"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1" w:name="Par815"/>
      <w:bookmarkEnd w:id="1"/>
      <w:r w:rsidRPr="00CA4EF2">
        <w:t>Форма 2.1. Общие сведения о многоквартирном доме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26.02.2019</w:t>
            </w:r>
            <w:r w:rsidR="00575709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" w:name="Par833"/>
            <w:bookmarkEnd w:id="2"/>
            <w:r w:rsidRPr="00CA4EF2">
              <w:t>Сведения о способе управления многоквартирным домом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Документ, подтверждающий выбранный способ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протокол общего собрания собственников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CA4EF2">
              <w:t>собрания собственников/протокола открытого конкурса органа местного самоуправления</w:t>
            </w:r>
            <w:proofErr w:type="gramEnd"/>
            <w:r w:rsidRPr="00CA4EF2">
              <w:t>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Номер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proofErr w:type="gramStart"/>
            <w:r w:rsidRPr="00CA4EF2">
              <w:t>б</w:t>
            </w:r>
            <w:proofErr w:type="gramEnd"/>
            <w:r w:rsidRPr="00CA4EF2">
              <w:t>/</w:t>
            </w:r>
            <w:proofErr w:type="spellStart"/>
            <w:r w:rsidRPr="00CA4EF2">
              <w:t>н</w:t>
            </w:r>
            <w:proofErr w:type="spell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CA4EF2">
              <w:t>собрания собственников/протокола открытого конкурса органа местного самоуправления</w:t>
            </w:r>
            <w:proofErr w:type="gramEnd"/>
            <w:r w:rsidRPr="00CA4EF2">
              <w:t>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Договор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заключения договора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заключения такого документа.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договора управления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начала </w:t>
            </w:r>
            <w:r w:rsidRPr="00CA4EF2">
              <w:lastRenderedPageBreak/>
              <w:t>управления домом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lastRenderedPageBreak/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дата начала управления </w:t>
            </w:r>
            <w:r w:rsidRPr="00CA4EF2">
              <w:lastRenderedPageBreak/>
              <w:t>домом.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</w:t>
            </w:r>
            <w:r w:rsidRPr="00CA4EF2">
              <w:lastRenderedPageBreak/>
              <w:t>наличии договора управления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Договор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договора управления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" w:name="Par864"/>
            <w:bookmarkEnd w:id="3"/>
            <w:r w:rsidRPr="00CA4EF2">
              <w:t>Сведения о способе формирования фонда капитального ремонта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Способ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Способ формирования фонда капитального ремонта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 w:rsidP="00163E93">
            <w:pPr>
              <w:pStyle w:val="ConsPlusDocList"/>
              <w:snapToGrid w:val="0"/>
            </w:pPr>
            <w:r w:rsidRPr="00CA4EF2">
              <w:t>На специальном счете у регионального оператора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выбранного способа формирования фонда капитального ремонта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" w:name="Par872"/>
            <w:bookmarkEnd w:id="4"/>
            <w:r w:rsidRPr="00CA4EF2">
              <w:t>Общая характеристика многоквартирного дома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Адрес многоквартирного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Субъект Российской Федерации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r w:rsidRPr="00CA4EF2">
              <w:t>Тульская область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Муниципальный район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r w:rsidRPr="00CA4EF2">
              <w:t>Алексинский район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proofErr w:type="spellStart"/>
            <w:r w:rsidRPr="00CA4EF2">
              <w:t>Пос</w:t>
            </w:r>
            <w:proofErr w:type="gramStart"/>
            <w:r w:rsidRPr="00CA4EF2">
              <w:t>.Н</w:t>
            </w:r>
            <w:proofErr w:type="gramEnd"/>
            <w:r w:rsidRPr="00CA4EF2">
              <w:t>овогуровский</w:t>
            </w:r>
            <w:proofErr w:type="spell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Населенный пункт (городского подчинения)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территория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Улица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Железнодорожная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Корпус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Строение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Литера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постройки/Год ввода дома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постройки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2003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постройки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дома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2003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ввода дома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Серия, тип постройки здания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Серия, тип постройки здания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1-335 ТУЛ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тип, серия проекта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многоквартирный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многоквартирного дома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-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наибольшее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 наибольшее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наибольшее количество этажей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наименьшее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 наименьшее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наименьшее количество этажей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подъездов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подъездов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подъездов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лифтов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лифтов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помещений: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жилых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жилых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нежилых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нежилых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дома, в том числе: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1122,6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жилых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1122,6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жилых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нежилых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нежилых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помещений, входящих в состав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помещений, входящих в состав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97,4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Кадастровый номер земельного участка, на котором расположен дом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Кадастровый номер земельного участка, на котором расположен дом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71:01:020403:79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кадастрового номера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</w:t>
            </w:r>
            <w:r w:rsidRPr="00CA4EF2">
              <w:lastRenderedPageBreak/>
              <w:t>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Заполняется при наличии данных межевания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парковки в границах земельного участка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Площадь парковки в границах земельного участка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парковки в границах земельного участка.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Факт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Факт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признания дома аварийным в установленном порядке.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наличии. Может принимать значения "да/нет"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и номер документа о признании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документа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документа о признании дома </w:t>
            </w:r>
            <w:proofErr w:type="gramStart"/>
            <w:r w:rsidRPr="00CA4EF2">
              <w:t>аварийным</w:t>
            </w:r>
            <w:proofErr w:type="gramEnd"/>
            <w:r w:rsidRPr="00CA4EF2"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документа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документа о признании дома </w:t>
            </w:r>
            <w:proofErr w:type="gramStart"/>
            <w:r w:rsidRPr="00CA4EF2">
              <w:t>аварийным</w:t>
            </w:r>
            <w:proofErr w:type="gramEnd"/>
            <w:r w:rsidRPr="00CA4EF2"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Класс энергетической эффективности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Класс энергетической эффективности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 присвоен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(Зарегистрирован в Минюсте России </w:t>
            </w:r>
            <w:r w:rsidRPr="00CA4EF2">
              <w:lastRenderedPageBreak/>
              <w:t>20 мая 2011 г. N 20810).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Заполняется при наличии класса энергетической эффективности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 xml:space="preserve">4-х </w:t>
            </w:r>
            <w:proofErr w:type="gramStart"/>
            <w:r w:rsidRPr="00CA4EF2">
              <w:t>этажный</w:t>
            </w:r>
            <w:proofErr w:type="gramEnd"/>
            <w:r w:rsidRPr="00CA4EF2">
              <w:t>, панельный, мягкая кровля, 2-х подъездный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дополнительной информации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5" w:name="Par1076"/>
            <w:bookmarkEnd w:id="5"/>
            <w:r w:rsidRPr="00CA4EF2">
              <w:t>Элементы благоустройства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Детская площадка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Детская площадка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Не имеется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Спортивная площадка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Спортивная площадка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Не имеется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Другое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Другое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Скамьи, парковая зона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иных элементов благоустройства</w:t>
            </w: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6" w:name="Par1101"/>
      <w:bookmarkEnd w:id="6"/>
      <w:r w:rsidRPr="00CA4EF2"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 w:rsidP="00691842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7" w:name="Par1119"/>
            <w:bookmarkEnd w:id="7"/>
            <w:r w:rsidRPr="00CA4EF2">
              <w:t>Фундамент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фундамента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фундамента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ленточный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фундамента.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8" w:name="Par1127"/>
            <w:bookmarkEnd w:id="8"/>
            <w:r w:rsidRPr="00CA4EF2">
              <w:lastRenderedPageBreak/>
              <w:t>Стены и перекрытия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перекрытий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перекрытий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железобетонные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перекрытий.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Материал несущих стен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Материал несущих стен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панельные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материал несущих стен.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9" w:name="Par1142"/>
            <w:bookmarkEnd w:id="9"/>
            <w:r w:rsidRPr="00CA4EF2">
              <w:t>Фасады (заполняется по каждому типу фасада)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фасада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фасада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оштукатуренный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фасада.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0" w:name="Par1150"/>
            <w:bookmarkEnd w:id="10"/>
            <w:r w:rsidRPr="00CA4EF2">
              <w:t>Крыши (заполняется по каждому типу крыши)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крыши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крыши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плоская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крыши.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кровли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кровли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Из рулонных материалов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кровли.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1" w:name="Par1165"/>
            <w:bookmarkEnd w:id="11"/>
            <w:r w:rsidRPr="00CA4EF2">
              <w:t>Подвал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подвала по полу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подвала по полу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303,4</w:t>
            </w:r>
          </w:p>
          <w:p w:rsidR="00DC7A73" w:rsidRPr="00CA4EF2" w:rsidRDefault="00DC7A73" w:rsidP="00DC7A73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площадь подвала по полу.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2" w:name="Par1173"/>
            <w:bookmarkEnd w:id="12"/>
            <w:r w:rsidRPr="00CA4EF2">
              <w:t>Мусоропроводы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мусоропровода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мусоропровода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отсутствует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мусоропровода.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мусоропроводов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мусоропроводов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мусоропроводов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мусоропроводов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3" w:name="Par1188"/>
            <w:bookmarkEnd w:id="13"/>
            <w:r w:rsidRPr="00CA4EF2">
              <w:t>Лифты (заполняется для каждого лифта)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подъезда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подъезда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отсутствует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подъезда, где расположен лифт.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лифта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лифта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лифта.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ввода лифта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4" w:name="Par1210"/>
            <w:bookmarkEnd w:id="14"/>
            <w:proofErr w:type="spellStart"/>
            <w:r w:rsidRPr="00CA4EF2">
              <w:t>Общедомовые</w:t>
            </w:r>
            <w:proofErr w:type="spellEnd"/>
            <w:r w:rsidRPr="00CA4EF2">
              <w:t xml:space="preserve"> приборы учета (заполняется для каждого прибора учета)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Наличие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Наличие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наличие прибора учета или потребность в его установке.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прибора.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показаний по прибору учета.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ввода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ввода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ввода прибора учета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поверки/замены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5" w:name="Par1253"/>
            <w:bookmarkEnd w:id="15"/>
            <w:r w:rsidRPr="00CA4EF2">
              <w:t>Система электроснабжения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электроснабжения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электроснабжения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электроснабжения.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вводов в дом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вводов в дом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6" w:name="Par1268"/>
            <w:bookmarkEnd w:id="16"/>
            <w:r w:rsidRPr="00CA4EF2">
              <w:t>Система теплоснабжения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теплоснабжения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теплоснабжения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Квартирное отопление (квартирный котел)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теплоснабжения.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7" w:name="Par1276"/>
            <w:bookmarkEnd w:id="17"/>
            <w:r w:rsidRPr="00CA4EF2">
              <w:t>Система горячего водоснабжения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горячего водоснабжения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горячего водоснабжения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 w:rsidP="00DC7A73">
            <w:pPr>
              <w:pStyle w:val="ConsPlusDocList"/>
              <w:snapToGrid w:val="0"/>
            </w:pPr>
            <w:proofErr w:type="gramStart"/>
            <w:r w:rsidRPr="00CA4EF2">
              <w:t>Квартирное</w:t>
            </w:r>
            <w:proofErr w:type="gramEnd"/>
            <w:r w:rsidRPr="00CA4EF2">
              <w:t xml:space="preserve"> (квартирный котел)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горячего водоснабжения.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8" w:name="Par1284"/>
            <w:bookmarkEnd w:id="18"/>
            <w:r w:rsidRPr="00CA4EF2">
              <w:t>Система холодного водоснабжения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холодного водоснабжения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холодного водоснабжения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холодного водоснабжения.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9" w:name="Par1292"/>
            <w:bookmarkEnd w:id="19"/>
            <w:r w:rsidRPr="00CA4EF2">
              <w:t>Система водоотведения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водоотведения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водоотведения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водоотведения.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Объем выгребных ям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куб.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Объем выгребных ям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отсутствуют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объем выгребных ям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выгребных ям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0" w:name="Par1307"/>
            <w:bookmarkEnd w:id="20"/>
            <w:r w:rsidRPr="00CA4EF2">
              <w:t>Система газоснабжения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газоснабжения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газоснабжения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газоснабжения.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1" w:name="Par1315"/>
            <w:bookmarkEnd w:id="21"/>
            <w:r w:rsidRPr="00CA4EF2">
              <w:t>Система вентиляции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вентиляции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вентиляции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Приточно-вытяжная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вентиляции.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2" w:name="Par1323"/>
            <w:bookmarkEnd w:id="22"/>
            <w:r w:rsidRPr="00CA4EF2">
              <w:t>Система пожаротушения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пожаротушения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пожаротушения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Пожарные гидранты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пожаротушения.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3" w:name="Par1331"/>
            <w:bookmarkEnd w:id="23"/>
            <w:r w:rsidRPr="00CA4EF2">
              <w:t>Система водостоков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водостоков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водостоков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наружные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водостоков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4" w:name="Par1339"/>
            <w:bookmarkEnd w:id="24"/>
            <w:r w:rsidRPr="00CA4EF2"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оборудования/конструктивного элемента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оборудования/конструктивного элемента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E0165">
            <w:pPr>
              <w:pStyle w:val="ConsPlusDocList"/>
              <w:snapToGrid w:val="0"/>
            </w:pPr>
            <w:r w:rsidRPr="00CA4EF2">
              <w:t>отсутствуют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иного оборудования или конструктивного элемента.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дополнительного оборудования/конструктивного элемента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дополнительного оборудования/конструктивного элемента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E0165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описание иного оборудования/конструктивного элемента.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описания дополнительного оборудования/конструктивного элемента</w:t>
            </w: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25" w:name="Par1357"/>
      <w:bookmarkEnd w:id="25"/>
      <w:r w:rsidRPr="00CA4EF2"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F6B" w:rsidRPr="00CA4EF2" w:rsidRDefault="00DF5F6B" w:rsidP="00DF5F6B">
            <w:pPr>
              <w:pStyle w:val="ConsPlusDocList"/>
              <w:snapToGrid w:val="0"/>
            </w:pPr>
            <w:r w:rsidRPr="00CA4EF2">
              <w:t>-р</w:t>
            </w:r>
            <w:r w:rsidR="00403018" w:rsidRPr="00CA4EF2">
              <w:t>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="00403018" w:rsidRPr="00CA4EF2">
              <w:t>)М</w:t>
            </w:r>
            <w:proofErr w:type="gramEnd"/>
            <w:r w:rsidR="00403018" w:rsidRPr="00CA4EF2">
              <w:t>КД</w:t>
            </w:r>
            <w:r w:rsidRPr="00CA4EF2">
              <w:t>;</w:t>
            </w:r>
          </w:p>
          <w:p w:rsidR="00DF5F6B" w:rsidRPr="00CA4EF2" w:rsidRDefault="00DF5F6B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94B1E" w:rsidRPr="00CA4EF2">
              <w:rPr>
                <w:rFonts w:ascii="Arial" w:hAnsi="Arial" w:cs="Arial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обеспечение устранения аварий на внутридомовых инженерных системах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(услуги) по управлению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DF5F6B" w:rsidRPr="00CA4EF2" w:rsidRDefault="00C94B1E" w:rsidP="00C94B1E">
            <w:r w:rsidRPr="00CA4EF2">
              <w:rPr>
                <w:rFonts w:ascii="Arial" w:hAnsi="Arial" w:cs="Arial"/>
                <w:sz w:val="20"/>
                <w:szCs w:val="20"/>
              </w:rPr>
              <w:t>- работы по обеспечению вывоза бытовых отходов;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 (услуг).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плановая стоимость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91842" w:rsidP="001B5A50">
            <w:pPr>
              <w:pStyle w:val="ConsPlusDocList"/>
              <w:snapToGrid w:val="0"/>
            </w:pPr>
            <w:r w:rsidRPr="00CA4EF2">
              <w:t>194</w:t>
            </w:r>
            <w:r w:rsidR="00D06BB3" w:rsidRPr="00CA4EF2">
              <w:t>1</w:t>
            </w:r>
            <w:r w:rsidR="001B5A50" w:rsidRPr="00CA4EF2">
              <w:t>69</w:t>
            </w:r>
            <w:r w:rsidRPr="00CA4EF2">
              <w:t>,</w:t>
            </w:r>
            <w:r w:rsidR="001B5A50" w:rsidRPr="00CA4EF2">
              <w:t>94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плановая общая годовая стоимость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</w:pPr>
      <w:bookmarkStart w:id="26" w:name="Par1392"/>
      <w:bookmarkEnd w:id="26"/>
      <w:r w:rsidRPr="00CA4EF2">
        <w:t>Форма 2.4. Сведения об оказываемых коммунальных услугах (заполняется по каждой коммунальной услуге)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Холодное водоснабжение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Предоставляется через 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руб./куб.м.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19,43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19,43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A1DE4">
            <w:pPr>
              <w:pStyle w:val="ConsPlusDocList"/>
              <w:snapToGrid w:val="0"/>
            </w:pPr>
            <w:r w:rsidRPr="00CA4EF2">
              <w:t>Управляющая организация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7111020118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договора на поставку </w:t>
            </w:r>
            <w:r w:rsidRPr="00CA4EF2">
              <w:lastRenderedPageBreak/>
              <w:t>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договора на поставку </w:t>
            </w:r>
            <w:r w:rsidRPr="00CA4EF2">
              <w:lastRenderedPageBreak/>
              <w:t>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lastRenderedPageBreak/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договора на поставку коммунального </w:t>
            </w:r>
            <w:r w:rsidRPr="00CA4EF2">
              <w:lastRenderedPageBreak/>
              <w:t>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 w:rsidP="00E9726F">
            <w:pPr>
              <w:pStyle w:val="ConsPlusDocList"/>
              <w:snapToGrid w:val="0"/>
            </w:pPr>
            <w:r w:rsidRPr="00CA4EF2">
              <w:t>14.12.201</w:t>
            </w:r>
            <w:r w:rsidR="00E9726F">
              <w:t>7</w:t>
            </w:r>
            <w:r w:rsidRPr="00CA4EF2">
              <w:t xml:space="preserve"> г</w:t>
            </w:r>
            <w:r w:rsidR="004C13DD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58/1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 w:rsidP="00E9726F">
            <w:pPr>
              <w:pStyle w:val="ConsPlusDocList"/>
              <w:snapToGrid w:val="0"/>
            </w:pPr>
            <w:r w:rsidRPr="00CA4EF2">
              <w:t>01.07.201</w:t>
            </w:r>
            <w:r w:rsidR="00E9726F">
              <w:t>8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8.26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куб</w:t>
            </w:r>
            <w:proofErr w:type="gramStart"/>
            <w:r w:rsidRPr="00CA4EF2">
              <w:t>.м</w:t>
            </w:r>
            <w:proofErr w:type="gramEnd"/>
            <w:r w:rsidRPr="00CA4EF2">
              <w:t>/</w:t>
            </w:r>
            <w:proofErr w:type="spellStart"/>
            <w:r w:rsidRPr="00CA4EF2">
              <w:t>чел.в</w:t>
            </w:r>
            <w:proofErr w:type="spell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в жилых помещениях в случае использования различных условий </w:t>
            </w:r>
            <w:r w:rsidRPr="00CA4EF2">
              <w:lastRenderedPageBreak/>
              <w:t>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наличии различных условий для </w:t>
            </w:r>
            <w:r w:rsidRPr="00CA4EF2">
              <w:lastRenderedPageBreak/>
              <w:t>применения норматива.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0,034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 w:rsidP="00060536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7" w:name="Par1519"/>
            <w:bookmarkEnd w:id="27"/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26.11.2014г.</w:t>
            </w:r>
          </w:p>
          <w:p w:rsidR="00483924" w:rsidRPr="00CA4EF2" w:rsidRDefault="00483924" w:rsidP="00483924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01.07.2015г.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73</w:t>
            </w:r>
          </w:p>
          <w:p w:rsidR="00483924" w:rsidRPr="00CA4EF2" w:rsidRDefault="00483924" w:rsidP="00483924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нормативного правового акта, устанавливающего норматив потребления коммунальной </w:t>
            </w:r>
            <w:r w:rsidRPr="00CA4EF2">
              <w:lastRenderedPageBreak/>
              <w:t>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CF1E6D" w:rsidRPr="00CA4EF2" w:rsidTr="00BA7E7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E9726F" w:rsidP="00BA7E74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CF1E6D">
            <w:pPr>
              <w:pStyle w:val="ConsPlusDocList"/>
              <w:snapToGrid w:val="0"/>
            </w:pPr>
            <w:r w:rsidRPr="00CA4EF2">
              <w:t>Водоотведение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Предоставляется через 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руб./куб.м.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E9726F" w:rsidP="00D06BB3">
            <w:pPr>
              <w:pStyle w:val="ConsPlusDocList"/>
              <w:snapToGrid w:val="0"/>
            </w:pPr>
            <w:r>
              <w:t>11,68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E9726F" w:rsidP="00D06BB3">
            <w:pPr>
              <w:pStyle w:val="ConsPlusDocList"/>
              <w:snapToGrid w:val="0"/>
            </w:pPr>
            <w:r>
              <w:t>11,68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Лицо, </w:t>
            </w:r>
            <w:r w:rsidRPr="00CA4EF2">
              <w:lastRenderedPageBreak/>
              <w:t>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Наименование лица, </w:t>
            </w:r>
            <w:r w:rsidRPr="00CA4EF2">
              <w:lastRenderedPageBreak/>
              <w:t>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A1DE4" w:rsidP="00BA7E74">
            <w:pPr>
              <w:pStyle w:val="ConsPlusDocList"/>
              <w:snapToGrid w:val="0"/>
            </w:pPr>
            <w:r w:rsidRPr="00CA4EF2">
              <w:lastRenderedPageBreak/>
              <w:t>Управляющая организация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полное фирменное </w:t>
            </w:r>
            <w:r w:rsidRPr="00CA4EF2">
              <w:lastRenderedPageBreak/>
              <w:t>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7111020118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06BB3" w:rsidP="00E9726F">
            <w:pPr>
              <w:pStyle w:val="ConsPlusDocList"/>
              <w:snapToGrid w:val="0"/>
            </w:pPr>
            <w:r w:rsidRPr="00CA4EF2">
              <w:t>14.12.201</w:t>
            </w:r>
            <w:r w:rsidR="00E9726F">
              <w:t>7</w:t>
            </w:r>
            <w:r w:rsidRPr="00CA4EF2">
              <w:t xml:space="preserve"> г</w:t>
            </w:r>
            <w:r w:rsidR="00CF1E6D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E9726F" w:rsidP="00BA7E74">
            <w:pPr>
              <w:pStyle w:val="ConsPlusDocList"/>
              <w:snapToGrid w:val="0"/>
            </w:pPr>
            <w:r>
              <w:t>58/1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E9726F">
            <w:pPr>
              <w:pStyle w:val="ConsPlusDocList"/>
              <w:snapToGrid w:val="0"/>
            </w:pPr>
            <w:r w:rsidRPr="00CA4EF2">
              <w:t>01.07.201</w:t>
            </w:r>
            <w:r w:rsidR="00E9726F">
              <w:t>8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</w:t>
            </w:r>
            <w:r w:rsidRPr="00CA4EF2">
              <w:lastRenderedPageBreak/>
              <w:t>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</w:t>
            </w:r>
            <w:r w:rsidRPr="00CA4EF2">
              <w:lastRenderedPageBreak/>
              <w:t>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lastRenderedPageBreak/>
              <w:t>8.26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норматив потребления </w:t>
            </w:r>
            <w:r w:rsidRPr="00CA4EF2">
              <w:lastRenderedPageBreak/>
              <w:t>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куб</w:t>
            </w:r>
            <w:proofErr w:type="gramStart"/>
            <w:r w:rsidRPr="00CA4EF2">
              <w:t>.м</w:t>
            </w:r>
            <w:proofErr w:type="gramEnd"/>
            <w:r w:rsidRPr="00CA4EF2">
              <w:t>/</w:t>
            </w:r>
            <w:proofErr w:type="spellStart"/>
            <w:r w:rsidRPr="00CA4EF2">
              <w:t>чел.в</w:t>
            </w:r>
            <w:proofErr w:type="spell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A1DE4" w:rsidP="00BA7E74">
            <w:pPr>
              <w:pStyle w:val="ConsPlusDocList"/>
              <w:snapToGrid w:val="0"/>
            </w:pPr>
            <w:r w:rsidRPr="00CA4EF2">
              <w:t>0,0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Нормативный </w:t>
            </w:r>
            <w:r w:rsidRPr="00CA4EF2">
              <w:lastRenderedPageBreak/>
              <w:t>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Дата нормативного </w:t>
            </w:r>
            <w:r w:rsidRPr="00CA4EF2">
              <w:lastRenderedPageBreak/>
              <w:t>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lastRenderedPageBreak/>
              <w:t>26.11.2014г.</w:t>
            </w:r>
          </w:p>
          <w:p w:rsidR="00CF1E6D" w:rsidRPr="00CA4EF2" w:rsidRDefault="00CF1E6D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lastRenderedPageBreak/>
              <w:t xml:space="preserve">Указывается дата нормативного </w:t>
            </w:r>
            <w:r w:rsidRPr="00CA4EF2">
              <w:lastRenderedPageBreak/>
              <w:t>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73</w:t>
            </w:r>
          </w:p>
          <w:p w:rsidR="00CF1E6D" w:rsidRPr="00CA4EF2" w:rsidRDefault="00CF1E6D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BA7E74" w:rsidRPr="00CA4EF2" w:rsidTr="00BA7E7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E9726F" w:rsidP="00BA7E74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Электроснабжение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Предоставляется через прямые договоры с собственниками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руб./</w:t>
            </w:r>
            <w:proofErr w:type="spellStart"/>
            <w:r w:rsidRPr="00CA4EF2">
              <w:t>кВт</w:t>
            </w:r>
            <w:proofErr w:type="gramStart"/>
            <w:r w:rsidRPr="00CA4EF2">
              <w:t>.ч</w:t>
            </w:r>
            <w:proofErr w:type="spellEnd"/>
            <w:proofErr w:type="gramEnd"/>
            <w:r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4D63DE" w:rsidP="00E9726F">
            <w:pPr>
              <w:pStyle w:val="ConsPlusDocList"/>
              <w:snapToGrid w:val="0"/>
            </w:pPr>
            <w:r w:rsidRPr="00CA4EF2">
              <w:t>4,</w:t>
            </w:r>
            <w:r w:rsidR="00E9726F">
              <w:t>14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CA4EF2">
              <w:lastRenderedPageBreak/>
              <w:t>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lastRenderedPageBreak/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D06BB3" w:rsidP="00BA7E74">
            <w:pPr>
              <w:pStyle w:val="ConsPlusDocList"/>
              <w:snapToGrid w:val="0"/>
            </w:pPr>
            <w:r w:rsidRPr="00CA4EF2">
              <w:t>4,</w:t>
            </w:r>
            <w:r w:rsidR="00E9726F">
              <w:t>14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АО «ТНС энерго Тула»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7105037307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D06BB3" w:rsidP="0046519E">
            <w:pPr>
              <w:pStyle w:val="ConsPlusDocList"/>
              <w:snapToGrid w:val="0"/>
            </w:pPr>
            <w:r w:rsidRPr="00CA4EF2">
              <w:t>1</w:t>
            </w:r>
            <w:r w:rsidR="0046519E">
              <w:t>8</w:t>
            </w:r>
            <w:r w:rsidRPr="00CA4EF2">
              <w:t>.12</w:t>
            </w:r>
            <w:r w:rsidR="00BA7E74" w:rsidRPr="00CA4EF2">
              <w:t>.</w:t>
            </w:r>
            <w:r w:rsidRPr="00CA4EF2">
              <w:t>201</w:t>
            </w:r>
            <w:r w:rsidR="0046519E">
              <w:t>7</w:t>
            </w:r>
            <w:r w:rsidRPr="00CA4EF2">
              <w:t xml:space="preserve"> 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46519E" w:rsidP="00BA7E74">
            <w:pPr>
              <w:pStyle w:val="ConsPlusDocList"/>
              <w:snapToGrid w:val="0"/>
            </w:pPr>
            <w:r>
              <w:t>59/1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номер нормативного правового акта, устанавливающего </w:t>
            </w:r>
            <w:r w:rsidRPr="00CA4EF2">
              <w:lastRenderedPageBreak/>
              <w:t>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46519E">
            <w:pPr>
              <w:pStyle w:val="ConsPlusDocList"/>
              <w:snapToGrid w:val="0"/>
            </w:pPr>
            <w:r w:rsidRPr="00CA4EF2">
              <w:t>01.07.201</w:t>
            </w:r>
            <w:r w:rsidR="0046519E">
              <w:t>8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индивидуально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proofErr w:type="spellStart"/>
            <w:r w:rsidRPr="00CA4EF2">
              <w:t>кВТ</w:t>
            </w:r>
            <w:proofErr w:type="spellEnd"/>
            <w:r w:rsidRPr="00CA4EF2">
              <w:t>*ч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E27FED" w:rsidP="00BA7E74">
            <w:pPr>
              <w:pStyle w:val="ConsPlusDocList"/>
              <w:snapToGrid w:val="0"/>
            </w:pPr>
            <w:r>
              <w:t>1,47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кВт*ч./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</w:t>
            </w:r>
            <w:r w:rsidRPr="00CA4EF2">
              <w:lastRenderedPageBreak/>
              <w:t>нужды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BA7E74" w:rsidRPr="00CA4EF2" w:rsidTr="00BA7E7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E27FED" w:rsidP="00BA7E74">
            <w:pPr>
              <w:pStyle w:val="ConsPlusDocList"/>
              <w:snapToGrid w:val="0"/>
            </w:pPr>
            <w:r>
              <w:t>30.05.2017 г</w:t>
            </w:r>
            <w:r w:rsidR="00BA7E74" w:rsidRPr="00CA4EF2">
              <w:t>.</w:t>
            </w:r>
          </w:p>
          <w:p w:rsidR="00BA7E74" w:rsidRPr="00CA4EF2" w:rsidRDefault="00BA7E74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E27FED" w:rsidP="00BA7E74">
            <w:pPr>
              <w:pStyle w:val="ConsPlusDocList"/>
              <w:snapToGrid w:val="0"/>
            </w:pPr>
            <w:r>
              <w:t>44</w:t>
            </w:r>
          </w:p>
          <w:p w:rsidR="00BA7E74" w:rsidRPr="00CA4EF2" w:rsidRDefault="00BA7E74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</w:tbl>
    <w:p w:rsidR="00BA7E74" w:rsidRPr="00CA4EF2" w:rsidRDefault="00BA7E74" w:rsidP="00BA7E74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4F1FB1" w:rsidRPr="00CA4EF2" w:rsidTr="000779E0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6519E" w:rsidP="000779E0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Вид коммунальной </w:t>
            </w:r>
            <w:r w:rsidRPr="00CA4EF2">
              <w:lastRenderedPageBreak/>
              <w:t>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Вид коммунальной </w:t>
            </w:r>
            <w:r w:rsidRPr="00CA4EF2">
              <w:lastRenderedPageBreak/>
              <w:t>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lastRenderedPageBreak/>
              <w:t>Газоснабжение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вид коммунальной </w:t>
            </w:r>
            <w:r w:rsidRPr="00CA4EF2">
              <w:lastRenderedPageBreak/>
              <w:t>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Предоставляется через прямые договоры с собственниками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F1FB1">
            <w:pPr>
              <w:pStyle w:val="ConsPlusDocList"/>
              <w:snapToGrid w:val="0"/>
            </w:pPr>
            <w:r w:rsidRPr="00CA4EF2">
              <w:t>руб./куб</w:t>
            </w:r>
            <w:proofErr w:type="gramStart"/>
            <w:r w:rsidRPr="00CA4EF2">
              <w:t>.м</w:t>
            </w:r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  <w:r w:rsidRPr="00CA4EF2">
              <w:t>5,</w:t>
            </w:r>
            <w:r w:rsidR="0046519E">
              <w:t>707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  <w:r w:rsidRPr="00CA4EF2">
              <w:t>5,</w:t>
            </w:r>
            <w:r w:rsidR="0046519E">
              <w:t>707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F1FB1">
            <w:pPr>
              <w:pStyle w:val="ConsPlusDocList"/>
              <w:snapToGrid w:val="0"/>
            </w:pPr>
            <w:r w:rsidRPr="00CA4EF2">
              <w:t>ОАО «</w:t>
            </w:r>
            <w:proofErr w:type="spellStart"/>
            <w:r w:rsidRPr="00CA4EF2">
              <w:t>Тулаоблгаз</w:t>
            </w:r>
            <w:proofErr w:type="spellEnd"/>
            <w:r w:rsidRPr="00CA4EF2">
              <w:t>»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7107029245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Номер договора на </w:t>
            </w:r>
            <w:r w:rsidRPr="00CA4EF2">
              <w:lastRenderedPageBreak/>
              <w:t>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номер договора на </w:t>
            </w:r>
            <w:r w:rsidRPr="00CA4EF2">
              <w:lastRenderedPageBreak/>
              <w:t>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D06BB3" w:rsidP="0046519E">
            <w:pPr>
              <w:pStyle w:val="ConsPlusDocList"/>
              <w:snapToGrid w:val="0"/>
            </w:pPr>
            <w:r w:rsidRPr="00CA4EF2">
              <w:t>19.06.201</w:t>
            </w:r>
            <w:r w:rsidR="0046519E">
              <w:t>8</w:t>
            </w:r>
            <w:r w:rsidR="004F1FB1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6519E" w:rsidP="000779E0">
            <w:pPr>
              <w:pStyle w:val="ConsPlusDocList"/>
              <w:snapToGrid w:val="0"/>
            </w:pPr>
            <w:r>
              <w:t>17/3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  <w:r w:rsidRPr="00CA4EF2">
              <w:t>01.07.201</w:t>
            </w:r>
            <w:r w:rsidR="0046519E">
              <w:t>8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30,1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чел</w:t>
            </w:r>
            <w:proofErr w:type="gramStart"/>
            <w:r w:rsidRPr="00CA4EF2">
              <w:t>.в</w:t>
            </w:r>
            <w:proofErr w:type="spellEnd"/>
            <w:proofErr w:type="gram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Норматив потребления </w:t>
            </w:r>
            <w:r w:rsidRPr="00CA4EF2">
              <w:lastRenderedPageBreak/>
              <w:t xml:space="preserve">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Норматив потребления </w:t>
            </w:r>
            <w:r w:rsidRPr="00CA4EF2">
              <w:lastRenderedPageBreak/>
              <w:t xml:space="preserve">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lastRenderedPageBreak/>
              <w:t>0,0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lastRenderedPageBreak/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 xml:space="preserve">Заполняется при наличии </w:t>
            </w:r>
            <w:r w:rsidRPr="00CA4EF2">
              <w:lastRenderedPageBreak/>
              <w:t xml:space="preserve">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29.10.2012г.</w:t>
            </w:r>
          </w:p>
          <w:p w:rsidR="004F1FB1" w:rsidRPr="00CA4EF2" w:rsidRDefault="004F1FB1" w:rsidP="00077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67</w:t>
            </w:r>
          </w:p>
          <w:p w:rsidR="004F1FB1" w:rsidRPr="00CA4EF2" w:rsidRDefault="004F1FB1" w:rsidP="00077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наименование принявшего акт органа, устанавливающего норматив </w:t>
            </w:r>
            <w:r w:rsidRPr="00CA4EF2">
              <w:lastRenderedPageBreak/>
              <w:t>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28" w:name="Par1538"/>
      <w:bookmarkEnd w:id="28"/>
      <w:r w:rsidRPr="00CA4EF2"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1D6C8F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 используется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Назначение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Назначение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9" w:name="Par1577"/>
            <w:bookmarkEnd w:id="29"/>
            <w:r w:rsidRPr="00CA4EF2">
              <w:t xml:space="preserve"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 </w:t>
            </w:r>
            <w:hyperlink w:anchor="Par1631" w:history="1">
              <w:r w:rsidRPr="00CA4EF2">
                <w:rPr>
                  <w:rStyle w:val="a3"/>
                  <w:color w:val="0000FF"/>
                </w:rPr>
                <w:t>&lt;*&gt;</w:t>
              </w:r>
            </w:hyperlink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(пользователя)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(пользователя)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(пользователя)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(пользователя)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ИНН владельца (пользователя) объекта общего имущества собственников помещений в многоквартирном доме </w:t>
            </w:r>
            <w:r w:rsidRPr="00CA4EF2">
              <w:lastRenderedPageBreak/>
              <w:t>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наличии ИНН владельца (пользователя) </w:t>
            </w:r>
            <w:r w:rsidRPr="00CA4EF2">
              <w:lastRenderedPageBreak/>
              <w:t>объекта общего имущества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договора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заключения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договора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по договору в месяц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по договору в месяц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CA4EF2">
              <w:t>,</w:t>
            </w:r>
            <w:proofErr w:type="gramEnd"/>
            <w:r w:rsidRPr="00CA4EF2"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протокола общего собрания собственников помещений, на котором принято решение о передаче объекта общего </w:t>
            </w:r>
            <w:r w:rsidRPr="00CA4EF2">
              <w:lastRenderedPageBreak/>
              <w:t>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0" w:name="Par1631"/>
      <w:bookmarkEnd w:id="30"/>
      <w:r w:rsidRPr="00CA4EF2"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1" w:name="Par1635"/>
      <w:bookmarkEnd w:id="31"/>
      <w:r w:rsidRPr="00CA4EF2">
        <w:t xml:space="preserve">Форма 2.6. Сведения о капитальном ремонте общего имущества в многоквартирном доме </w:t>
      </w:r>
      <w:hyperlink w:anchor="Par1691" w:history="1">
        <w:r w:rsidRPr="00CA4EF2">
          <w:rPr>
            <w:rStyle w:val="a3"/>
            <w:color w:val="0000FF"/>
          </w:rPr>
          <w:t>&lt;*&gt;</w:t>
        </w:r>
      </w:hyperlink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406C0E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Владелец специального 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специального 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полное фирменное наименование владельца специального счета.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специального 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ИНН владельца специального счета.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протокола общего собрания собственников </w:t>
            </w:r>
            <w:r w:rsidRPr="00CA4EF2">
              <w:lastRenderedPageBreak/>
              <w:t>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протокола общего собрания собственников помещений, на котором принято решение о способе </w:t>
            </w:r>
            <w:r w:rsidRPr="00CA4EF2">
              <w:lastRenderedPageBreak/>
              <w:t>формирования фонда капитального ремонта.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2" w:name="Par1691"/>
      <w:bookmarkEnd w:id="32"/>
      <w:r w:rsidRPr="00CA4EF2">
        <w:t>&lt;*&gt; Данные сведения раскрываются в случаях, предусмотренных подпунктом "ж" пункта 3 Стандарта.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3" w:name="Par1695"/>
      <w:bookmarkEnd w:id="33"/>
      <w:r w:rsidRPr="00CA4EF2">
        <w:t xml:space="preserve">Форма 2.7. Сведения о проведенных общих собраниях собственников помещений в многоквартирном доме </w:t>
      </w:r>
      <w:hyperlink w:anchor="Par1733" w:history="1">
        <w:r w:rsidRPr="00CA4EF2">
          <w:rPr>
            <w:rStyle w:val="a3"/>
            <w:color w:val="0000FF"/>
          </w:rPr>
          <w:t>&lt;*&gt;</w:t>
        </w:r>
      </w:hyperlink>
      <w:r w:rsidRPr="00CA4EF2">
        <w:t xml:space="preserve"> (заполняется по каждому собранию собственников помещений)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406C0E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протокола общего собрания собственников помещений (дата, номер)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б/</w:t>
            </w:r>
            <w:proofErr w:type="spellStart"/>
            <w:proofErr w:type="gramStart"/>
            <w:r w:rsidRPr="00CA4EF2">
              <w:t>н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протокола общего собрания собственников помещений.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Протокол общего собрания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4" w:name="Par1733"/>
      <w:bookmarkEnd w:id="34"/>
      <w:r w:rsidRPr="00CA4EF2"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5" w:name="Par1737"/>
      <w:bookmarkEnd w:id="35"/>
      <w:r w:rsidRPr="00CA4EF2"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31731" w:rsidRPr="00CA4EF2" w:rsidRDefault="00831731">
      <w:pPr>
        <w:pStyle w:val="ConsPlusDocList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7F1E85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 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 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>
            <w:pPr>
              <w:pStyle w:val="ConsPlusDocList"/>
              <w:snapToGrid w:val="0"/>
            </w:pPr>
            <w:r>
              <w:t>26.02.2019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отчетного периода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отчетного периода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 w:rsidP="0046519E">
            <w:pPr>
              <w:pStyle w:val="ConsPlusDocList"/>
              <w:snapToGrid w:val="0"/>
            </w:pPr>
            <w:r w:rsidRPr="00CA4EF2">
              <w:t>01.</w:t>
            </w:r>
            <w:r w:rsidR="00D06BB3" w:rsidRPr="00CA4EF2">
              <w:t>01</w:t>
            </w:r>
            <w:r w:rsidRPr="00CA4EF2">
              <w:t>.201</w:t>
            </w:r>
            <w:r w:rsidR="0046519E">
              <w:t>8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конца отчетного периода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конца отчетного периода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 w:rsidP="0046519E">
            <w:pPr>
              <w:pStyle w:val="ConsPlusDocList"/>
              <w:snapToGrid w:val="0"/>
            </w:pPr>
            <w:r w:rsidRPr="00CA4EF2">
              <w:t>31.12.201</w:t>
            </w:r>
            <w:r w:rsidR="0046519E">
              <w:t>8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6" w:name="Par1769"/>
            <w:bookmarkEnd w:id="36"/>
            <w:r w:rsidRPr="00CA4EF2"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53105">
            <w:pPr>
              <w:pStyle w:val="ConsPlusDocList"/>
              <w:snapToGrid w:val="0"/>
            </w:pPr>
            <w:r>
              <w:t>-14096,78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53105">
            <w:pPr>
              <w:pStyle w:val="ConsPlusDocList"/>
              <w:snapToGrid w:val="0"/>
            </w:pPr>
            <w:r>
              <w:t>42639,08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(работы) по содержанию и текущему ремонту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 w:rsidP="001B5A50">
            <w:pPr>
              <w:pStyle w:val="ConsPlusDocList"/>
              <w:snapToGrid w:val="0"/>
            </w:pPr>
            <w:r w:rsidRPr="00CA4EF2">
              <w:t>1941</w:t>
            </w:r>
            <w:r w:rsidR="001B5A50" w:rsidRPr="00CA4EF2">
              <w:t>69</w:t>
            </w:r>
            <w:r w:rsidRPr="00CA4EF2">
              <w:t>,</w:t>
            </w:r>
            <w:r w:rsidR="001B5A50" w:rsidRPr="00CA4EF2">
              <w:t>94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содержание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содержание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38227,61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начислений потребителям многоквартирного </w:t>
            </w:r>
            <w:r w:rsidRPr="00CA4EF2">
              <w:lastRenderedPageBreak/>
              <w:t>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текущий ремонт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текущий ремонт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93916,74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услуги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>
            <w:pPr>
              <w:pStyle w:val="ConsPlusDocList"/>
              <w:snapToGrid w:val="0"/>
            </w:pPr>
            <w:r w:rsidRPr="00CA4EF2">
              <w:t>62025,59</w:t>
            </w:r>
          </w:p>
          <w:p w:rsidR="00851B5C" w:rsidRPr="00CA4EF2" w:rsidRDefault="00851B5C" w:rsidP="00851B5C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163981,02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 w:rsidP="00371565">
            <w:pPr>
              <w:pStyle w:val="ConsPlusDocList"/>
              <w:ind w:left="283"/>
            </w:pPr>
            <w:r w:rsidRPr="00CA4EF2"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 от собственников/нанимателей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163981,02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CA4EF2"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целевых взносов от собственников/нанимателей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субсидий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субсидий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денежных средств от использования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 от использования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 w:rsidP="001F3FE3">
            <w:pPr>
              <w:pStyle w:val="ConsPlusDocList"/>
              <w:ind w:left="283"/>
            </w:pPr>
            <w:r w:rsidRPr="00CA4EF2">
              <w:t xml:space="preserve">- прочие </w:t>
            </w:r>
            <w:r w:rsidRPr="00CA4EF2">
              <w:lastRenderedPageBreak/>
              <w:t>поступления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Прочие поступления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денежных </w:t>
            </w:r>
            <w:r w:rsidRPr="00CA4EF2">
              <w:lastRenderedPageBreak/>
              <w:t>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Всего денежных средств с учетом остатков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163981,02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53105">
            <w:pPr>
              <w:pStyle w:val="ConsPlusDocList"/>
              <w:snapToGrid w:val="0"/>
            </w:pPr>
            <w:r>
              <w:t>-17908,89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lastRenderedPageBreak/>
              <w:t>56070,68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непогашенной </w:t>
            </w:r>
            <w:r w:rsidRPr="00CA4EF2">
              <w:lastRenderedPageBreak/>
              <w:t>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7" w:name="Par1889"/>
            <w:bookmarkEnd w:id="37"/>
            <w:r w:rsidRPr="00CA4EF2">
              <w:lastRenderedPageBreak/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8" w:name="Par1890"/>
            <w:bookmarkEnd w:id="38"/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6D3" w:rsidRPr="00CA4EF2" w:rsidRDefault="007866D3" w:rsidP="007866D3">
            <w:pPr>
              <w:pStyle w:val="ConsPlusDocList"/>
              <w:snapToGrid w:val="0"/>
            </w:pPr>
            <w:r w:rsidRPr="00CA4EF2"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CA4EF2">
              <w:t>)М</w:t>
            </w:r>
            <w:proofErr w:type="gramEnd"/>
            <w:r w:rsidRPr="00CA4EF2">
              <w:t>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обеспечение устранения аварий на внутридомовых инженерных системах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(услуги) по управлению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831731" w:rsidRPr="00CA4EF2" w:rsidRDefault="007866D3" w:rsidP="007866D3">
            <w:pPr>
              <w:pStyle w:val="ConsPlusDocList"/>
              <w:snapToGrid w:val="0"/>
            </w:pPr>
            <w:r w:rsidRPr="00CA4EF2">
              <w:t>- работы по обеспечению вывоза бытовых отходов;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 (услуг)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фактическая стоимость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D797A">
            <w:pPr>
              <w:pStyle w:val="ConsPlusDocList"/>
              <w:snapToGrid w:val="0"/>
            </w:pPr>
            <w:r>
              <w:t>167793,13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фактическая общая годовая стоимость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9" w:name="Par1904"/>
            <w:bookmarkEnd w:id="39"/>
            <w:r w:rsidRPr="00CA4EF2"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history="1">
              <w:r w:rsidRPr="00CA4EF2">
                <w:rPr>
                  <w:rStyle w:val="a3"/>
                  <w:color w:val="0000FF"/>
                </w:rPr>
                <w:t>пункте 21</w:t>
              </w:r>
            </w:hyperlink>
            <w:r w:rsidRPr="00CA4EF2">
              <w:t xml:space="preserve"> настоящего документа).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Наименование работы (услуги), выполняемой в рамках указанного раздела работ </w:t>
            </w:r>
            <w:r w:rsidRPr="00CA4EF2">
              <w:lastRenderedPageBreak/>
              <w:t>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Периодичность выполнения работ (оказания 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периодичность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на единицу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стоимость работы (услуги) на указанную единицу измерения.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0" w:name="Par1933"/>
            <w:bookmarkEnd w:id="40"/>
            <w:r w:rsidRPr="00CA4EF2">
              <w:t>Информация о наличии претензий по качеству выполненных работ (оказанных услуг)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Сумма произведенного </w:t>
            </w:r>
            <w:r w:rsidRPr="00CA4EF2">
              <w:lastRenderedPageBreak/>
              <w:t>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общая сумма произведенного перерасчета по </w:t>
            </w:r>
            <w:r w:rsidRPr="00CA4EF2"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1" w:name="Par1962"/>
            <w:bookmarkEnd w:id="41"/>
            <w:r w:rsidRPr="00CA4EF2">
              <w:lastRenderedPageBreak/>
              <w:t>Общая информация по предоставленным коммунальным услугам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35.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82A7D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t>56070,68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2" w:name="Par2005"/>
            <w:bookmarkEnd w:id="42"/>
            <w:r w:rsidRPr="00CA4EF2"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history="1">
              <w:r w:rsidRPr="00CA4EF2">
                <w:rPr>
                  <w:rStyle w:val="a3"/>
                  <w:color w:val="0000FF"/>
                </w:rPr>
                <w:t>&lt;*&gt;</w:t>
              </w:r>
            </w:hyperlink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  <w:rPr>
                <w:b/>
              </w:rPr>
            </w:pPr>
            <w:r w:rsidRPr="00CA4EF2">
              <w:rPr>
                <w:b/>
              </w:rPr>
              <w:t>Холодное водоснабжение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proofErr w:type="spellStart"/>
            <w:r w:rsidRPr="00CA4EF2">
              <w:t>нат</w:t>
            </w:r>
            <w:proofErr w:type="spellEnd"/>
            <w:r w:rsidRPr="00CA4EF2">
              <w:t>. показ.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 w:rsidP="00AC58D7">
            <w:pPr>
              <w:pStyle w:val="ConsPlusDocList"/>
              <w:snapToGrid w:val="0"/>
            </w:pPr>
            <w:r>
              <w:t>122</w:t>
            </w:r>
            <w:r w:rsidR="00AC58D7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>
            <w:pPr>
              <w:pStyle w:val="ConsPlusDocList"/>
              <w:snapToGrid w:val="0"/>
            </w:pPr>
            <w:r>
              <w:t>21073,86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 w:rsidP="0046519E">
            <w:pPr>
              <w:pStyle w:val="ConsPlusDocList"/>
              <w:snapToGrid w:val="0"/>
            </w:pPr>
            <w:r>
              <w:t>14574,73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9C6A4F">
            <w:pPr>
              <w:pStyle w:val="ConsPlusDocList"/>
              <w:snapToGrid w:val="0"/>
            </w:pPr>
            <w:r>
              <w:lastRenderedPageBreak/>
              <w:t>9421,45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общий размер </w:t>
            </w:r>
            <w:r w:rsidRPr="00CA4EF2">
              <w:lastRenderedPageBreak/>
              <w:t>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43.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rPr>
          <w:trHeight w:val="2070"/>
        </w:trPr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0779E0" w:rsidRPr="00CA4EF2" w:rsidRDefault="000779E0" w:rsidP="000779E0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lastRenderedPageBreak/>
              <w:t>37.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  <w:rPr>
                <w:b/>
              </w:rPr>
            </w:pPr>
            <w:r w:rsidRPr="00CA4EF2">
              <w:rPr>
                <w:b/>
              </w:rPr>
              <w:t>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38.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единица измерения объема потребления коммунальной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39.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proofErr w:type="spellStart"/>
            <w:r w:rsidRPr="00CA4EF2">
              <w:t>нат</w:t>
            </w:r>
            <w:proofErr w:type="spellEnd"/>
            <w:r w:rsidRPr="00CA4EF2">
              <w:t>. показ.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CA19B7" w:rsidP="00AF007C">
            <w:pPr>
              <w:pStyle w:val="ConsPlusDocList"/>
              <w:snapToGrid w:val="0"/>
            </w:pPr>
            <w:r>
              <w:t>1221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CA19B7" w:rsidP="00AF007C">
            <w:pPr>
              <w:pStyle w:val="ConsPlusDocList"/>
              <w:snapToGrid w:val="0"/>
            </w:pPr>
            <w:r>
              <w:t>12380,15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CA19B7" w:rsidP="00AF007C">
            <w:pPr>
              <w:pStyle w:val="ConsPlusDocList"/>
              <w:snapToGrid w:val="0"/>
            </w:pPr>
            <w:r>
              <w:t>8492,35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потребителей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CA19B7" w:rsidP="00AF007C">
            <w:pPr>
              <w:pStyle w:val="ConsPlusDocList"/>
              <w:snapToGrid w:val="0"/>
            </w:pPr>
            <w:r>
              <w:t>5574,67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lastRenderedPageBreak/>
              <w:t>44.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46.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34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bookmarkStart w:id="43" w:name="Par2076"/>
            <w:bookmarkEnd w:id="43"/>
          </w:p>
          <w:p w:rsidR="00172F0B" w:rsidRPr="00CA4EF2" w:rsidRDefault="00172F0B" w:rsidP="000779E0">
            <w:pPr>
              <w:pStyle w:val="ConsPlusDocList"/>
            </w:pPr>
            <w:r w:rsidRPr="00CA4EF2">
              <w:t>Информация о наличии претензий по качеству предоставленных коммунальных услуг</w:t>
            </w:r>
          </w:p>
        </w:tc>
      </w:tr>
      <w:tr w:rsidR="00172F0B" w:rsidRPr="00CA4EF2" w:rsidTr="007F1E85">
        <w:tc>
          <w:tcPr>
            <w:tcW w:w="4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47.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48.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Указывается количество удовлетворенных претензий за отчетный период по качеству выполненных работ (оказанных услуг). Допускается указание </w:t>
            </w:r>
            <w:r w:rsidRPr="00CA4EF2">
              <w:lastRenderedPageBreak/>
              <w:t>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lastRenderedPageBreak/>
              <w:t>49.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</w:t>
            </w:r>
            <w:proofErr w:type="gramStart"/>
            <w:r w:rsidRPr="00CA4EF2">
              <w:t>..</w:t>
            </w:r>
            <w:proofErr w:type="gram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7F1E85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E85" w:rsidRPr="00CA4EF2" w:rsidRDefault="007F1E85">
            <w:pPr>
              <w:pStyle w:val="ConsPlusDocList"/>
            </w:pPr>
            <w:bookmarkStart w:id="44" w:name="Par2105"/>
            <w:bookmarkEnd w:id="44"/>
            <w:r w:rsidRPr="00CA4EF2">
              <w:t xml:space="preserve">Информация о ведении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 в отношении потребителей-должников</w:t>
            </w: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исковых заявлений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претензий потребителям-должникам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Получено денежных средств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исковых заявлений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Получено денежных средств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45" w:name="Par2129"/>
      <w:bookmarkEnd w:id="45"/>
      <w:r w:rsidRPr="00CA4EF2">
        <w:t xml:space="preserve">&lt;*&gt; Данные сведения раскрываются, если организация, осуществляющая управление многоквартирным домом, является исполнителем коммунальной услуги </w:t>
      </w:r>
      <w:r w:rsidRPr="00CA4EF2">
        <w:lastRenderedPageBreak/>
        <w:t>для потребителей в многоквартирном доме.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rPr>
          <w:kern w:val="1"/>
        </w:rPr>
      </w:pPr>
      <w:r w:rsidRPr="00CA4EF2">
        <w:t>ПЕРЕЧЕНЬ ИСПОЛЬЗУЕМЫХ СОКРАЩЕНИЙ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57"/>
        <w:gridCol w:w="7206"/>
      </w:tblGrid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 xml:space="preserve">N </w:t>
            </w:r>
            <w:proofErr w:type="spellStart"/>
            <w:r w:rsidRPr="00CA4EF2">
              <w:rPr>
                <w:kern w:val="1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Сокращение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Расшифровка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ОГРН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Основной государственный регистрационный номер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2.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ОГРНИП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3.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ИНН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Идентификационный номер налогоплательщика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4.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ФИАС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Федеральная информационная адресная система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5.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%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Процент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6.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ед.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Количественный показатель в единицах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7.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кв.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Квадратный метр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8.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чел.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Человек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9.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руб.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Рубль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10.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proofErr w:type="spellStart"/>
            <w:r w:rsidRPr="00CA4EF2">
              <w:rPr>
                <w:kern w:val="1"/>
                <w:sz w:val="16"/>
                <w:szCs w:val="16"/>
              </w:rPr>
              <w:t>нат</w:t>
            </w:r>
            <w:proofErr w:type="spellEnd"/>
            <w:r w:rsidRPr="00CA4EF2">
              <w:rPr>
                <w:kern w:val="1"/>
                <w:sz w:val="16"/>
                <w:szCs w:val="16"/>
              </w:rPr>
              <w:t>. показ.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Натуральный показатель</w:t>
            </w:r>
          </w:p>
        </w:tc>
      </w:tr>
      <w:tr w:rsidR="00831731" w:rsidRPr="001F3FE3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куб.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1F3FE3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Кубический метр</w:t>
            </w:r>
          </w:p>
        </w:tc>
      </w:tr>
    </w:tbl>
    <w:p w:rsidR="00C1625E" w:rsidRPr="001F3FE3" w:rsidRDefault="00C1625E">
      <w:pPr>
        <w:pStyle w:val="ConsPlusDocList"/>
        <w:jc w:val="both"/>
        <w:rPr>
          <w:sz w:val="16"/>
          <w:szCs w:val="16"/>
        </w:rPr>
      </w:pPr>
    </w:p>
    <w:sectPr w:rsidR="00C1625E" w:rsidRPr="001F3FE3" w:rsidSect="008317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C9" w:rsidRDefault="00E531C9">
      <w:r>
        <w:separator/>
      </w:r>
    </w:p>
  </w:endnote>
  <w:endnote w:type="continuationSeparator" w:id="0">
    <w:p w:rsidR="00E531C9" w:rsidRDefault="00E5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6F" w:rsidRDefault="00E972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6F" w:rsidRDefault="00E9726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6F" w:rsidRDefault="00E972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C9" w:rsidRDefault="00E531C9">
      <w:r>
        <w:separator/>
      </w:r>
    </w:p>
  </w:footnote>
  <w:footnote w:type="continuationSeparator" w:id="0">
    <w:p w:rsidR="00E531C9" w:rsidRDefault="00E5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6F" w:rsidRDefault="00E972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6F" w:rsidRDefault="00E972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51B2"/>
    <w:rsid w:val="00027C4F"/>
    <w:rsid w:val="00060536"/>
    <w:rsid w:val="0006625E"/>
    <w:rsid w:val="000779E0"/>
    <w:rsid w:val="00092D80"/>
    <w:rsid w:val="00137457"/>
    <w:rsid w:val="00163E93"/>
    <w:rsid w:val="00172F0B"/>
    <w:rsid w:val="001B5A50"/>
    <w:rsid w:val="001D6C8F"/>
    <w:rsid w:val="001F3FE3"/>
    <w:rsid w:val="002D797A"/>
    <w:rsid w:val="002F2314"/>
    <w:rsid w:val="002F6D50"/>
    <w:rsid w:val="00323CA4"/>
    <w:rsid w:val="00371565"/>
    <w:rsid w:val="00382A7D"/>
    <w:rsid w:val="00403018"/>
    <w:rsid w:val="00406C0E"/>
    <w:rsid w:val="0046519E"/>
    <w:rsid w:val="00483924"/>
    <w:rsid w:val="004C13DD"/>
    <w:rsid w:val="004D63DE"/>
    <w:rsid w:val="004F1FB1"/>
    <w:rsid w:val="00575709"/>
    <w:rsid w:val="00583B1A"/>
    <w:rsid w:val="00585C89"/>
    <w:rsid w:val="0059549D"/>
    <w:rsid w:val="00596DB4"/>
    <w:rsid w:val="00691842"/>
    <w:rsid w:val="006A30C0"/>
    <w:rsid w:val="00713725"/>
    <w:rsid w:val="00713F2A"/>
    <w:rsid w:val="0071511E"/>
    <w:rsid w:val="007438E6"/>
    <w:rsid w:val="00755792"/>
    <w:rsid w:val="007866D3"/>
    <w:rsid w:val="00793392"/>
    <w:rsid w:val="007C73BD"/>
    <w:rsid w:val="007E2CB4"/>
    <w:rsid w:val="007E744A"/>
    <w:rsid w:val="007F1E85"/>
    <w:rsid w:val="008218A4"/>
    <w:rsid w:val="00831731"/>
    <w:rsid w:val="00851B5C"/>
    <w:rsid w:val="00881DE6"/>
    <w:rsid w:val="008A216B"/>
    <w:rsid w:val="008C6492"/>
    <w:rsid w:val="008D2AD2"/>
    <w:rsid w:val="008E0165"/>
    <w:rsid w:val="008E2D7E"/>
    <w:rsid w:val="00943806"/>
    <w:rsid w:val="00987077"/>
    <w:rsid w:val="009951B2"/>
    <w:rsid w:val="009C6A4F"/>
    <w:rsid w:val="00AA629B"/>
    <w:rsid w:val="00AC58D7"/>
    <w:rsid w:val="00AC660B"/>
    <w:rsid w:val="00AF007C"/>
    <w:rsid w:val="00B56828"/>
    <w:rsid w:val="00BA7E74"/>
    <w:rsid w:val="00BD7658"/>
    <w:rsid w:val="00C1625E"/>
    <w:rsid w:val="00C94B1E"/>
    <w:rsid w:val="00CA19B7"/>
    <w:rsid w:val="00CA4EF2"/>
    <w:rsid w:val="00CF1E6D"/>
    <w:rsid w:val="00D06BB3"/>
    <w:rsid w:val="00D61B05"/>
    <w:rsid w:val="00DA1DE4"/>
    <w:rsid w:val="00DC7A73"/>
    <w:rsid w:val="00DE75A5"/>
    <w:rsid w:val="00DF5F6B"/>
    <w:rsid w:val="00E2326D"/>
    <w:rsid w:val="00E27FED"/>
    <w:rsid w:val="00E42A63"/>
    <w:rsid w:val="00E531C9"/>
    <w:rsid w:val="00E76F4D"/>
    <w:rsid w:val="00E9726F"/>
    <w:rsid w:val="00F17864"/>
    <w:rsid w:val="00F45A82"/>
    <w:rsid w:val="00F53105"/>
    <w:rsid w:val="00FA1111"/>
    <w:rsid w:val="00FF5EB3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1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173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8317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31731"/>
    <w:pPr>
      <w:spacing w:after="120"/>
    </w:pPr>
  </w:style>
  <w:style w:type="paragraph" w:styleId="a6">
    <w:name w:val="List"/>
    <w:basedOn w:val="a5"/>
    <w:rsid w:val="00831731"/>
    <w:rPr>
      <w:rFonts w:cs="Mangal"/>
    </w:rPr>
  </w:style>
  <w:style w:type="paragraph" w:customStyle="1" w:styleId="1">
    <w:name w:val="Название1"/>
    <w:basedOn w:val="a"/>
    <w:rsid w:val="0083173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831731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83173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7">
    <w:name w:val="Содержимое таблицы"/>
    <w:basedOn w:val="a"/>
    <w:rsid w:val="00831731"/>
    <w:pPr>
      <w:suppressLineNumbers/>
    </w:pPr>
  </w:style>
  <w:style w:type="paragraph" w:customStyle="1" w:styleId="a8">
    <w:name w:val="Заголовок таблицы"/>
    <w:basedOn w:val="a7"/>
    <w:rsid w:val="00831731"/>
    <w:pPr>
      <w:jc w:val="center"/>
    </w:pPr>
    <w:rPr>
      <w:b/>
      <w:bCs/>
    </w:rPr>
  </w:style>
  <w:style w:type="paragraph" w:styleId="a9">
    <w:name w:val="header"/>
    <w:basedOn w:val="a"/>
    <w:rsid w:val="00831731"/>
    <w:pPr>
      <w:suppressLineNumbers/>
      <w:tabs>
        <w:tab w:val="center" w:pos="5103"/>
        <w:tab w:val="right" w:pos="10207"/>
      </w:tabs>
    </w:pPr>
  </w:style>
  <w:style w:type="paragraph" w:styleId="aa">
    <w:name w:val="footer"/>
    <w:basedOn w:val="a"/>
    <w:rsid w:val="00831731"/>
    <w:pPr>
      <w:suppressLineNumbers/>
      <w:tabs>
        <w:tab w:val="center" w:pos="5103"/>
        <w:tab w:val="right" w:pos="1020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0E6E5-16DE-45E7-92B8-E94BFE63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41</Pages>
  <Words>9841</Words>
  <Characters>56097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vt:lpstr>
    </vt:vector>
  </TitlesOfParts>
  <Company>Microsoft</Company>
  <LinksUpToDate>false</LinksUpToDate>
  <CharactersWithSpaces>65807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creator>ConsultantPlus</dc:creator>
  <cp:lastModifiedBy>Elena</cp:lastModifiedBy>
  <cp:revision>55</cp:revision>
  <cp:lastPrinted>1601-01-01T00:00:00Z</cp:lastPrinted>
  <dcterms:created xsi:type="dcterms:W3CDTF">2016-03-09T08:27:00Z</dcterms:created>
  <dcterms:modified xsi:type="dcterms:W3CDTF">2019-03-13T07:32:00Z</dcterms:modified>
</cp:coreProperties>
</file>